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69ED273F" w:rsidR="00DB461A" w:rsidRDefault="00EB1934" w:rsidP="00EB1934">
      <w:pPr>
        <w:rPr>
          <w:rStyle w:val="BLOCKBOLD"/>
          <w:rFonts w:ascii="Calibri" w:hAnsi="Calibri"/>
        </w:rPr>
      </w:pPr>
      <w:r w:rsidRPr="00EB1934">
        <w:rPr>
          <w:rStyle w:val="BLOCKBOLD"/>
          <w:rFonts w:ascii="Calibri" w:hAnsi="Calibri"/>
        </w:rPr>
        <w:t xml:space="preserve">Affidamento diretto su MEPA </w:t>
      </w:r>
      <w:r>
        <w:rPr>
          <w:rStyle w:val="BLOCKBOLD"/>
          <w:rFonts w:ascii="Calibri" w:hAnsi="Calibri"/>
        </w:rPr>
        <w:t>AI SENSI DELL’</w:t>
      </w:r>
      <w:r w:rsidRPr="00EB1934">
        <w:rPr>
          <w:rStyle w:val="BLOCKBOLD"/>
          <w:rFonts w:ascii="Calibri" w:hAnsi="Calibri"/>
        </w:rPr>
        <w:t>art. 36, comma 2, lettera a) e comma 6 - d.lgs. 50/2016</w:t>
      </w:r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l’affidamento dei </w:t>
      </w:r>
      <w:r w:rsidRPr="00EB1934">
        <w:rPr>
          <w:rStyle w:val="BLOCKBOLD"/>
          <w:rFonts w:ascii="Calibri" w:hAnsi="Calibri"/>
        </w:rPr>
        <w:t>Servizi di supporto specialistico per analisi e disegno di un ecosistema digitale per Sogei</w:t>
      </w:r>
      <w:r w:rsidR="00A007BF" w:rsidRPr="00A007BF">
        <w:rPr>
          <w:rStyle w:val="BLOCKBOLD"/>
          <w:rFonts w:ascii="Calibri" w:hAnsi="Calibri"/>
        </w:rPr>
        <w:t xml:space="preserve">                  </w:t>
      </w:r>
    </w:p>
    <w:p w14:paraId="7AC11F24" w14:textId="44360537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EB1934">
        <w:rPr>
          <w:rStyle w:val="BLOCKBOLD"/>
          <w:rFonts w:ascii="Calibri" w:hAnsi="Calibri"/>
        </w:rPr>
        <w:t xml:space="preserve">, </w:t>
      </w:r>
      <w:r w:rsidR="009B6E69" w:rsidRPr="00F37FCB">
        <w:rPr>
          <w:rStyle w:val="BLOCKBOLD"/>
          <w:rFonts w:ascii="Calibri" w:hAnsi="Calibri"/>
        </w:rPr>
        <w:t>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11DB05E0" w:rsidR="00E6310C" w:rsidRPr="009659D0" w:rsidRDefault="00E6310C" w:rsidP="00EB1934">
      <w:pPr>
        <w:widowControl w:val="0"/>
        <w:autoSpaceDE w:val="0"/>
        <w:autoSpaceDN w:val="0"/>
        <w:adjustRightInd w:val="0"/>
        <w:spacing w:after="0" w:line="300" w:lineRule="exact"/>
        <w:ind w:left="502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 riconosciute  </w:t>
      </w:r>
      <w:r w:rsidR="00EB1934">
        <w:rPr>
          <w:rFonts w:eastAsia="Times New Roman" w:cstheme="minorHAnsi"/>
          <w:kern w:val="2"/>
          <w:sz w:val="20"/>
          <w:szCs w:val="20"/>
          <w:lang w:eastAsia="it-IT"/>
        </w:rPr>
        <w:br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o accertate con sentenza passata in giudicato come di seguito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1A7D1C13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_____________;</w:t>
      </w:r>
    </w:p>
    <w:p w14:paraId="6DCF4EFB" w14:textId="4CAAB322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</w:t>
      </w:r>
      <w:bookmarkStart w:id="0" w:name="_GoBack"/>
      <w:bookmarkEnd w:id="0"/>
      <w:r w:rsidRPr="009659D0">
        <w:rPr>
          <w:rFonts w:eastAsia="Times New Roman" w:cstheme="minorHAnsi"/>
          <w:sz w:val="20"/>
          <w:szCs w:val="20"/>
          <w:lang w:eastAsia="ar-SA"/>
        </w:rPr>
        <w:t>;</w:t>
      </w:r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 w:rsidSect="001C65D8">
      <w:headerReference w:type="default" r:id="rId7"/>
      <w:footerReference w:type="default" r:id="rId8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DC874" w14:textId="77777777" w:rsidR="00EB1934" w:rsidRDefault="00EB1934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EB1934">
      <w:rPr>
        <w:rFonts w:ascii="Calibri" w:hAnsi="Calibri"/>
        <w:sz w:val="18"/>
        <w:szCs w:val="18"/>
      </w:rPr>
      <w:t xml:space="preserve">AFFIDAMENTO DIRETTO SU MEPA AI SENSI DELL’ART. 36, COMMA 2, LETTERA A) E COMMA 6 - D.LGS. 50/2016 PER L’AFFIDAMENTO DEI SERVIZI DI SUPPORTO SPECIALISTICO PER ANALISI E DISEGNO DI UN ECOSISTEMA DIGITALE PER SOGEI                  </w:t>
    </w:r>
  </w:p>
  <w:p w14:paraId="69DA97D5" w14:textId="4FA19CEB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B1934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2020-04-03T08:28:00Z</dcterms:created>
  <dcterms:modified xsi:type="dcterms:W3CDTF">2020-04-03T08:28:00Z</dcterms:modified>
</cp:coreProperties>
</file>